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CEF1" w14:textId="77777777" w:rsidR="004E62A1" w:rsidRDefault="004E62A1" w:rsidP="00F8337A">
      <w:pPr>
        <w:spacing w:after="0" w:line="276" w:lineRule="auto"/>
        <w:rPr>
          <w:rFonts w:ascii="Times New Roman" w:hAnsi="Times New Roman" w:cs="Times New Roman"/>
          <w:b/>
          <w:bCs/>
          <w:sz w:val="24"/>
          <w:szCs w:val="24"/>
        </w:rPr>
      </w:pPr>
    </w:p>
    <w:p w14:paraId="1F53CAA0" w14:textId="77777777" w:rsidR="004E62A1" w:rsidRDefault="004E62A1" w:rsidP="00F8337A">
      <w:pPr>
        <w:spacing w:after="0" w:line="276" w:lineRule="auto"/>
        <w:rPr>
          <w:rFonts w:ascii="Times New Roman" w:hAnsi="Times New Roman" w:cs="Times New Roman"/>
          <w:b/>
          <w:bCs/>
          <w:sz w:val="24"/>
          <w:szCs w:val="24"/>
        </w:rPr>
      </w:pPr>
    </w:p>
    <w:p w14:paraId="4C3A0330" w14:textId="0010CB4C" w:rsidR="00E70852" w:rsidRPr="0069155D" w:rsidRDefault="00E70852" w:rsidP="00F8337A">
      <w:pPr>
        <w:spacing w:after="0" w:line="276" w:lineRule="auto"/>
        <w:rPr>
          <w:rFonts w:ascii="Times New Roman" w:hAnsi="Times New Roman" w:cs="Times New Roman"/>
          <w:b/>
          <w:bCs/>
          <w:sz w:val="24"/>
          <w:szCs w:val="24"/>
        </w:rPr>
      </w:pPr>
      <w:r w:rsidRPr="0069155D">
        <w:rPr>
          <w:rFonts w:ascii="Times New Roman" w:hAnsi="Times New Roman" w:cs="Times New Roman"/>
          <w:b/>
          <w:bCs/>
          <w:sz w:val="24"/>
          <w:szCs w:val="24"/>
        </w:rPr>
        <w:t>ANNEX 3</w:t>
      </w:r>
    </w:p>
    <w:p w14:paraId="53A1065D" w14:textId="1032E562" w:rsidR="006C1772" w:rsidRDefault="00E70852" w:rsidP="006C1772">
      <w:pPr>
        <w:spacing w:after="0" w:line="240" w:lineRule="auto"/>
        <w:rPr>
          <w:rFonts w:ascii="Times New Roman" w:hAnsi="Times New Roman" w:cs="Times New Roman"/>
          <w:b/>
          <w:bCs/>
          <w:sz w:val="24"/>
          <w:szCs w:val="24"/>
        </w:rPr>
      </w:pPr>
      <w:r w:rsidRPr="0069155D">
        <w:rPr>
          <w:rFonts w:ascii="Times New Roman" w:hAnsi="Times New Roman" w:cs="Times New Roman"/>
          <w:b/>
          <w:bCs/>
          <w:sz w:val="24"/>
          <w:szCs w:val="24"/>
        </w:rPr>
        <w:t xml:space="preserve">DECLARATION BY THE LEAD APPLICANT </w:t>
      </w:r>
    </w:p>
    <w:p w14:paraId="2B4B4E79" w14:textId="77777777" w:rsidR="006C1772" w:rsidRPr="006C1772" w:rsidRDefault="006C1772" w:rsidP="006C1772">
      <w:pPr>
        <w:spacing w:after="0" w:line="240" w:lineRule="auto"/>
        <w:rPr>
          <w:rFonts w:ascii="Times New Roman" w:hAnsi="Times New Roman" w:cs="Times New Roman"/>
          <w:b/>
          <w:bCs/>
          <w:sz w:val="24"/>
          <w:szCs w:val="24"/>
        </w:rPr>
      </w:pPr>
    </w:p>
    <w:p w14:paraId="63CF571E" w14:textId="2DDEB3B6" w:rsidR="00E70852" w:rsidRPr="00F8337A" w:rsidRDefault="00E70852" w:rsidP="006C1772">
      <w:pPr>
        <w:tabs>
          <w:tab w:val="left" w:pos="-284"/>
        </w:tabs>
        <w:spacing w:after="0" w:line="240" w:lineRule="auto"/>
        <w:jc w:val="both"/>
        <w:rPr>
          <w:rFonts w:ascii="Times New Roman" w:eastAsia="Times New Roman" w:hAnsi="Times New Roman" w:cs="Times New Roman"/>
          <w:b/>
          <w:kern w:val="0"/>
          <w:sz w:val="24"/>
          <w:szCs w:val="24"/>
          <w:lang w:val="en-GB" w:eastAsia="en-GB"/>
          <w14:ligatures w14:val="none"/>
        </w:rPr>
      </w:pPr>
      <w:r w:rsidRPr="00F8337A">
        <w:rPr>
          <w:rFonts w:ascii="Times New Roman" w:eastAsia="Times New Roman" w:hAnsi="Times New Roman" w:cs="Times New Roman"/>
          <w:b/>
          <w:iCs/>
          <w:kern w:val="0"/>
          <w:sz w:val="24"/>
          <w:szCs w:val="24"/>
          <w:lang w:val="en-GB" w:eastAsia="en-GB"/>
          <w14:ligatures w14:val="none"/>
        </w:rPr>
        <w:t>The le</w:t>
      </w:r>
      <w:r w:rsidRPr="00F8337A">
        <w:rPr>
          <w:rFonts w:ascii="Times New Roman" w:eastAsia="Times New Roman" w:hAnsi="Times New Roman" w:cs="Times New Roman"/>
          <w:b/>
          <w:kern w:val="0"/>
          <w:sz w:val="24"/>
          <w:szCs w:val="24"/>
          <w:lang w:val="en-GB" w:eastAsia="en-GB"/>
          <w14:ligatures w14:val="none"/>
        </w:rPr>
        <w:t>ad applicant, represented by the undersigned, being the authorised signatory of the lead applicant, and in the context of the present application, representing any co-applicant(s) in the proposed action, hereby declares that:</w:t>
      </w:r>
    </w:p>
    <w:p w14:paraId="55F24752" w14:textId="77777777" w:rsidR="002D7727" w:rsidRPr="002D7727" w:rsidRDefault="002D7727" w:rsidP="002D7727">
      <w:pPr>
        <w:numPr>
          <w:ilvl w:val="0"/>
          <w:numId w:val="3"/>
        </w:numPr>
        <w:tabs>
          <w:tab w:val="left" w:pos="709"/>
        </w:tabs>
        <w:spacing w:after="0" w:line="240" w:lineRule="auto"/>
        <w:jc w:val="both"/>
        <w:rPr>
          <w:rFonts w:ascii="Times New Roman" w:hAnsi="Times New Roman" w:cs="Times New Roman"/>
          <w:sz w:val="24"/>
          <w:szCs w:val="24"/>
        </w:rPr>
      </w:pPr>
      <w:r w:rsidRPr="002D7727">
        <w:rPr>
          <w:rFonts w:ascii="Times New Roman" w:hAnsi="Times New Roman" w:cs="Times New Roman"/>
          <w:sz w:val="24"/>
          <w:szCs w:val="24"/>
        </w:rPr>
        <w:t>the lead applicant has the sources of financing and professional competence and qualifications as specified in the guidelines for applicants;</w:t>
      </w:r>
    </w:p>
    <w:p w14:paraId="4AA7010F" w14:textId="77777777" w:rsidR="002D7727" w:rsidRPr="002D7727" w:rsidRDefault="002D7727" w:rsidP="002D7727">
      <w:pPr>
        <w:numPr>
          <w:ilvl w:val="0"/>
          <w:numId w:val="3"/>
        </w:numPr>
        <w:tabs>
          <w:tab w:val="left" w:pos="709"/>
        </w:tabs>
        <w:spacing w:after="0" w:line="240" w:lineRule="auto"/>
        <w:jc w:val="both"/>
        <w:rPr>
          <w:rFonts w:ascii="Times New Roman" w:hAnsi="Times New Roman" w:cs="Times New Roman"/>
          <w:sz w:val="24"/>
          <w:szCs w:val="24"/>
        </w:rPr>
      </w:pPr>
      <w:r w:rsidRPr="002D7727">
        <w:rPr>
          <w:rFonts w:ascii="Times New Roman" w:hAnsi="Times New Roman" w:cs="Times New Roman"/>
          <w:sz w:val="24"/>
          <w:szCs w:val="24"/>
        </w:rPr>
        <w:t xml:space="preserve">the lead applicant undertakes to comply with the obligations foreseen in the affiliated entities' statement of the grant application form and with the principles of good partnership practice; </w:t>
      </w:r>
    </w:p>
    <w:p w14:paraId="03E0885A" w14:textId="77777777" w:rsidR="002D7727" w:rsidRPr="002D7727" w:rsidRDefault="002D7727" w:rsidP="002D7727">
      <w:pPr>
        <w:numPr>
          <w:ilvl w:val="0"/>
          <w:numId w:val="3"/>
        </w:numPr>
        <w:tabs>
          <w:tab w:val="left" w:pos="709"/>
        </w:tabs>
        <w:spacing w:after="0" w:line="240" w:lineRule="auto"/>
        <w:jc w:val="both"/>
        <w:rPr>
          <w:rFonts w:ascii="Times New Roman" w:hAnsi="Times New Roman" w:cs="Times New Roman"/>
          <w:sz w:val="24"/>
          <w:szCs w:val="24"/>
        </w:rPr>
      </w:pPr>
      <w:r w:rsidRPr="002D7727">
        <w:rPr>
          <w:rFonts w:ascii="Times New Roman" w:hAnsi="Times New Roman" w:cs="Times New Roman"/>
          <w:sz w:val="24"/>
          <w:szCs w:val="24"/>
        </w:rPr>
        <w:t xml:space="preserve">the lead applicant is directly responsible for the preparation, management and implementation of the action with the co-applicant(s) if any, and is not acting as an intermediary; </w:t>
      </w:r>
    </w:p>
    <w:p w14:paraId="57DB8763" w14:textId="77777777" w:rsidR="002D7727" w:rsidRPr="002D7727" w:rsidRDefault="002D7727" w:rsidP="002D7727">
      <w:pPr>
        <w:numPr>
          <w:ilvl w:val="0"/>
          <w:numId w:val="3"/>
        </w:numPr>
        <w:tabs>
          <w:tab w:val="left" w:pos="709"/>
        </w:tabs>
        <w:spacing w:after="0" w:line="240" w:lineRule="auto"/>
        <w:jc w:val="both"/>
        <w:rPr>
          <w:rFonts w:ascii="Times New Roman" w:hAnsi="Times New Roman" w:cs="Times New Roman"/>
          <w:sz w:val="24"/>
          <w:szCs w:val="24"/>
        </w:rPr>
      </w:pPr>
      <w:r w:rsidRPr="002D7727">
        <w:rPr>
          <w:rFonts w:ascii="Times New Roman" w:hAnsi="Times New Roman" w:cs="Times New Roman"/>
          <w:sz w:val="24"/>
          <w:szCs w:val="24"/>
        </w:rPr>
        <w:t>the lead applicant is able to provide proof of the consent of the co-</w:t>
      </w:r>
      <w:proofErr w:type="gramStart"/>
      <w:r w:rsidRPr="002D7727">
        <w:rPr>
          <w:rFonts w:ascii="Times New Roman" w:hAnsi="Times New Roman" w:cs="Times New Roman"/>
          <w:sz w:val="24"/>
          <w:szCs w:val="24"/>
        </w:rPr>
        <w:t>applicants</w:t>
      </w:r>
      <w:proofErr w:type="gramEnd"/>
      <w:r w:rsidRPr="002D7727">
        <w:rPr>
          <w:rFonts w:ascii="Times New Roman" w:hAnsi="Times New Roman" w:cs="Times New Roman"/>
          <w:sz w:val="24"/>
          <w:szCs w:val="24"/>
        </w:rPr>
        <w:t xml:space="preserve"> entities to be included in the present application;</w:t>
      </w:r>
    </w:p>
    <w:p w14:paraId="1BE5BEA1" w14:textId="77777777" w:rsidR="002D7727" w:rsidRPr="002D7727" w:rsidRDefault="002D7727" w:rsidP="002D7727">
      <w:pPr>
        <w:numPr>
          <w:ilvl w:val="0"/>
          <w:numId w:val="3"/>
        </w:numPr>
        <w:tabs>
          <w:tab w:val="left" w:pos="709"/>
        </w:tabs>
        <w:spacing w:after="0" w:line="240" w:lineRule="auto"/>
        <w:rPr>
          <w:rFonts w:ascii="Times New Roman" w:hAnsi="Times New Roman" w:cs="Times New Roman"/>
          <w:sz w:val="24"/>
          <w:szCs w:val="24"/>
        </w:rPr>
      </w:pPr>
      <w:r w:rsidRPr="002D7727">
        <w:rPr>
          <w:rFonts w:ascii="Times New Roman" w:hAnsi="Times New Roman" w:cs="Times New Roman"/>
          <w:sz w:val="24"/>
          <w:szCs w:val="24"/>
        </w:rPr>
        <w:t xml:space="preserve">the lead applicant, the co-applicant(s) (if any), are not in any of the situations excluding them from participating in contracts which are listed in Section 2.6.10.1. of the practical guide (available from the following Internet address: </w:t>
      </w:r>
      <w:hyperlink r:id="rId7" w:history="1">
        <w:r w:rsidRPr="002D7727">
          <w:rPr>
            <w:rStyle w:val="Hyperlink"/>
            <w:rFonts w:ascii="Times New Roman" w:hAnsi="Times New Roman" w:cs="Times New Roman"/>
            <w:sz w:val="24"/>
            <w:szCs w:val="24"/>
          </w:rPr>
          <w:t>https://wikis.ec.europa.eu/display/ExactExternalWiki/2.+Basic+rules</w:t>
        </w:r>
      </w:hyperlink>
      <w:r w:rsidRPr="002D7727">
        <w:rPr>
          <w:rFonts w:ascii="Times New Roman" w:hAnsi="Times New Roman" w:cs="Times New Roman"/>
          <w:sz w:val="24"/>
          <w:szCs w:val="24"/>
        </w:rPr>
        <w:t xml:space="preserve">;  </w:t>
      </w:r>
    </w:p>
    <w:p w14:paraId="57CEDBE9" w14:textId="5D66A629" w:rsidR="002D7727" w:rsidRPr="002D7727" w:rsidRDefault="002D7727" w:rsidP="002D7727">
      <w:pPr>
        <w:numPr>
          <w:ilvl w:val="0"/>
          <w:numId w:val="3"/>
        </w:numPr>
        <w:tabs>
          <w:tab w:val="left" w:pos="709"/>
        </w:tabs>
        <w:spacing w:after="0" w:line="240" w:lineRule="auto"/>
        <w:jc w:val="both"/>
        <w:rPr>
          <w:rFonts w:ascii="Times New Roman" w:hAnsi="Times New Roman" w:cs="Times New Roman"/>
          <w:sz w:val="24"/>
          <w:szCs w:val="24"/>
        </w:rPr>
      </w:pPr>
      <w:r w:rsidRPr="002D7727">
        <w:rPr>
          <w:rFonts w:ascii="Times New Roman" w:hAnsi="Times New Roman" w:cs="Times New Roman"/>
          <w:sz w:val="24"/>
          <w:szCs w:val="24"/>
        </w:rPr>
        <w:t xml:space="preserve">Furthermore, it is </w:t>
      </w:r>
      <w:r w:rsidR="00831CA8" w:rsidRPr="002D7727">
        <w:rPr>
          <w:rFonts w:ascii="Times New Roman" w:hAnsi="Times New Roman" w:cs="Times New Roman"/>
          <w:sz w:val="24"/>
          <w:szCs w:val="24"/>
        </w:rPr>
        <w:t>recognized</w:t>
      </w:r>
      <w:r w:rsidRPr="002D7727">
        <w:rPr>
          <w:rFonts w:ascii="Times New Roman" w:hAnsi="Times New Roman" w:cs="Times New Roman"/>
          <w:sz w:val="24"/>
          <w:szCs w:val="24"/>
        </w:rPr>
        <w:t xml:space="preserve"> and accepted that if the lead applicant and co-applicant(s) (if any) participate in spite of being in any of these situations, they may be excluded from other procedures; </w:t>
      </w:r>
    </w:p>
    <w:p w14:paraId="35D7670A" w14:textId="77777777" w:rsidR="002D7727" w:rsidRPr="002D7727" w:rsidRDefault="002D7727" w:rsidP="002D7727">
      <w:pPr>
        <w:numPr>
          <w:ilvl w:val="0"/>
          <w:numId w:val="3"/>
        </w:numPr>
        <w:tabs>
          <w:tab w:val="left" w:pos="709"/>
        </w:tabs>
        <w:spacing w:after="0" w:line="240" w:lineRule="auto"/>
        <w:jc w:val="both"/>
        <w:rPr>
          <w:rFonts w:ascii="Times New Roman" w:hAnsi="Times New Roman" w:cs="Times New Roman"/>
          <w:sz w:val="24"/>
          <w:szCs w:val="24"/>
        </w:rPr>
      </w:pPr>
      <w:r w:rsidRPr="002D7727">
        <w:rPr>
          <w:rFonts w:ascii="Times New Roman" w:hAnsi="Times New Roman" w:cs="Times New Roman"/>
          <w:sz w:val="24"/>
          <w:szCs w:val="24"/>
        </w:rPr>
        <w:t xml:space="preserve">the lead applicant and each co-applicant are in a position to deliver immediately, upon request, the supporting documents stipulated under Section 2.1.1. of the guidelines for applicants; </w:t>
      </w:r>
    </w:p>
    <w:p w14:paraId="2398CBF7" w14:textId="77777777" w:rsidR="002D7727" w:rsidRPr="002D7727" w:rsidRDefault="002D7727" w:rsidP="002D7727">
      <w:pPr>
        <w:numPr>
          <w:ilvl w:val="0"/>
          <w:numId w:val="3"/>
        </w:numPr>
        <w:tabs>
          <w:tab w:val="left" w:pos="709"/>
        </w:tabs>
        <w:spacing w:after="0" w:line="240" w:lineRule="auto"/>
        <w:jc w:val="both"/>
        <w:rPr>
          <w:rFonts w:ascii="Times New Roman" w:hAnsi="Times New Roman" w:cs="Times New Roman"/>
          <w:sz w:val="24"/>
          <w:szCs w:val="24"/>
        </w:rPr>
      </w:pPr>
      <w:r w:rsidRPr="002D7727">
        <w:rPr>
          <w:rFonts w:ascii="Times New Roman" w:hAnsi="Times New Roman" w:cs="Times New Roman"/>
          <w:sz w:val="24"/>
          <w:szCs w:val="24"/>
        </w:rPr>
        <w:t xml:space="preserve">the lead applicant and each co-applicant (if any) are eligible in accordance with the criteria set out under Sections 2.1.1. of the guidelines for applicants; </w:t>
      </w:r>
    </w:p>
    <w:p w14:paraId="41D33B1A" w14:textId="7C04C51E" w:rsidR="00E70852" w:rsidRPr="002D7727" w:rsidRDefault="002D7727" w:rsidP="002D7727">
      <w:pPr>
        <w:numPr>
          <w:ilvl w:val="0"/>
          <w:numId w:val="3"/>
        </w:numPr>
        <w:tabs>
          <w:tab w:val="left" w:pos="709"/>
        </w:tabs>
        <w:spacing w:after="0" w:line="240" w:lineRule="auto"/>
        <w:jc w:val="both"/>
        <w:rPr>
          <w:rFonts w:ascii="Times New Roman" w:hAnsi="Times New Roman" w:cs="Times New Roman"/>
          <w:sz w:val="24"/>
          <w:szCs w:val="24"/>
        </w:rPr>
      </w:pPr>
      <w:r w:rsidRPr="002D7727">
        <w:rPr>
          <w:rFonts w:ascii="Times New Roman" w:hAnsi="Times New Roman" w:cs="Times New Roman"/>
          <w:sz w:val="24"/>
          <w:szCs w:val="24"/>
        </w:rPr>
        <w:t xml:space="preserve">if recommended to be awarded a grant, the lead applicant, the co-applicant(s) accept the contractual conditions as laid down in the standard grant contract; </w:t>
      </w:r>
    </w:p>
    <w:p w14:paraId="5F8F2511" w14:textId="77777777" w:rsidR="00E70852" w:rsidRPr="00F8337A" w:rsidRDefault="00E70852" w:rsidP="006C1772">
      <w:pPr>
        <w:tabs>
          <w:tab w:val="left" w:pos="-284"/>
          <w:tab w:val="left" w:pos="284"/>
        </w:tabs>
        <w:spacing w:after="0" w:line="240" w:lineRule="auto"/>
        <w:jc w:val="both"/>
        <w:rPr>
          <w:rFonts w:ascii="Times New Roman" w:eastAsia="Times New Roman" w:hAnsi="Times New Roman" w:cs="Times New Roman"/>
          <w:kern w:val="0"/>
          <w:sz w:val="24"/>
          <w:szCs w:val="24"/>
          <w:lang w:val="en-GB" w:eastAsia="en-GB"/>
          <w14:ligatures w14:val="none"/>
        </w:rPr>
      </w:pPr>
      <w:r w:rsidRPr="00F8337A">
        <w:rPr>
          <w:rFonts w:ascii="Times New Roman" w:eastAsia="Times New Roman" w:hAnsi="Times New Roman" w:cs="Times New Roman"/>
          <w:kern w:val="0"/>
          <w:sz w:val="24"/>
          <w:szCs w:val="24"/>
          <w:lang w:val="en-GB" w:eastAsia="en-GB"/>
          <w14:ligatures w14:val="none"/>
        </w:rPr>
        <w:t xml:space="preserve">We acknowledge that if we participate in spite of being in any of the situations listed in Section 2.6.10.1 of the practical guide or if  the declarations or information provided prove to be false we may be subject to rejection from this procedure and to administrative sanctions in the form of exclusion and financial penalties up to 10 % of the total estimated value of the grant being awarded and that this information may be published on the Commission website in accordance with the Financial Regulation in force. We are aware that, for the purposes of safeguarding the </w:t>
      </w:r>
      <w:r w:rsidRPr="00F8337A">
        <w:rPr>
          <w:rFonts w:ascii="Times New Roman" w:eastAsia="Times New Roman" w:hAnsi="Times New Roman" w:cs="Times New Roman"/>
          <w:noProof/>
          <w:kern w:val="0"/>
          <w:sz w:val="24"/>
          <w:szCs w:val="24"/>
          <w:lang w:val="en-GB" w:eastAsia="en-GB"/>
          <w14:ligatures w14:val="none"/>
        </w:rPr>
        <w:t>EU’s</w:t>
      </w:r>
      <w:r w:rsidRPr="00F8337A">
        <w:rPr>
          <w:rFonts w:ascii="Times New Roman" w:eastAsia="Times New Roman" w:hAnsi="Times New Roman" w:cs="Times New Roman"/>
          <w:kern w:val="0"/>
          <w:sz w:val="24"/>
          <w:szCs w:val="24"/>
          <w:lang w:val="en-GB" w:eastAsia="en-GB"/>
          <w14:ligatures w14:val="none"/>
        </w:rPr>
        <w:t xml:space="preserve"> financial interests, our personal data may be transferred to internal audit services, </w:t>
      </w:r>
      <w:r w:rsidRPr="00F8337A">
        <w:rPr>
          <w:rFonts w:ascii="Times New Roman" w:eastAsia="Times New Roman" w:hAnsi="Times New Roman" w:cs="Times New Roman"/>
          <w:noProof/>
          <w:kern w:val="0"/>
          <w:sz w:val="24"/>
          <w:szCs w:val="24"/>
          <w:lang w:val="en-GB" w:eastAsia="en-GB"/>
          <w14:ligatures w14:val="none"/>
        </w:rPr>
        <w:t xml:space="preserve">to the early detection and exclusion system, </w:t>
      </w:r>
      <w:r w:rsidRPr="00F8337A">
        <w:rPr>
          <w:rFonts w:ascii="Times New Roman" w:eastAsia="Times New Roman" w:hAnsi="Times New Roman" w:cs="Times New Roman"/>
          <w:kern w:val="0"/>
          <w:sz w:val="24"/>
          <w:szCs w:val="24"/>
          <w:lang w:val="en-GB" w:eastAsia="en-GB"/>
          <w14:ligatures w14:val="none"/>
        </w:rPr>
        <w:t>to the European Court of Auditors or to the European Anti-Fraud Office.</w:t>
      </w:r>
    </w:p>
    <w:p w14:paraId="0C0DE8A4" w14:textId="5A954BA6" w:rsidR="00E70852" w:rsidRDefault="00E70852" w:rsidP="006C1772">
      <w:pPr>
        <w:tabs>
          <w:tab w:val="left" w:pos="-284"/>
        </w:tabs>
        <w:spacing w:after="0" w:line="240" w:lineRule="auto"/>
        <w:rPr>
          <w:rFonts w:ascii="Times New Roman" w:eastAsia="Times New Roman" w:hAnsi="Times New Roman" w:cs="Times New Roman"/>
          <w:kern w:val="0"/>
          <w:sz w:val="24"/>
          <w:szCs w:val="24"/>
          <w:lang w:val="en-GB" w:eastAsia="en-GB"/>
          <w14:ligatures w14:val="none"/>
        </w:rPr>
      </w:pPr>
      <w:r w:rsidRPr="00F8337A">
        <w:rPr>
          <w:rFonts w:ascii="Times New Roman" w:eastAsia="Times New Roman" w:hAnsi="Times New Roman" w:cs="Times New Roman"/>
          <w:kern w:val="0"/>
          <w:sz w:val="24"/>
          <w:szCs w:val="24"/>
          <w:lang w:val="en-GB" w:eastAsia="en-GB"/>
          <w14:ligatures w14:val="none"/>
        </w:rPr>
        <w:t>Signed on behalf of the lead applicant</w:t>
      </w:r>
      <w:r w:rsidR="005F19C4" w:rsidRPr="00F8337A">
        <w:rPr>
          <w:rFonts w:ascii="Times New Roman" w:eastAsia="Times New Roman" w:hAnsi="Times New Roman" w:cs="Times New Roman"/>
          <w:kern w:val="0"/>
          <w:sz w:val="24"/>
          <w:szCs w:val="24"/>
          <w:lang w:val="en-GB" w:eastAsia="en-GB"/>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6771"/>
      </w:tblGrid>
      <w:tr w:rsidR="00F8337A" w:rsidRPr="00C01921" w14:paraId="744C3A3C" w14:textId="77777777" w:rsidTr="00F8337A">
        <w:tc>
          <w:tcPr>
            <w:tcW w:w="2515" w:type="dxa"/>
            <w:shd w:val="clear" w:color="auto" w:fill="E6E6E6"/>
          </w:tcPr>
          <w:p w14:paraId="6545EE3E"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b/>
                <w:bCs/>
                <w:kern w:val="0"/>
                <w:sz w:val="24"/>
                <w:szCs w:val="24"/>
                <w:lang w:val="en-GB" w:eastAsia="en-GB"/>
                <w14:ligatures w14:val="none"/>
              </w:rPr>
            </w:pPr>
            <w:r w:rsidRPr="00C01921">
              <w:rPr>
                <w:rFonts w:ascii="Times New Roman" w:eastAsia="Times New Roman" w:hAnsi="Times New Roman" w:cs="Times New Roman"/>
                <w:b/>
                <w:bCs/>
                <w:kern w:val="0"/>
                <w:sz w:val="24"/>
                <w:szCs w:val="24"/>
                <w:lang w:val="en-GB" w:eastAsia="en-GB"/>
                <w14:ligatures w14:val="none"/>
              </w:rPr>
              <w:t>Name:</w:t>
            </w:r>
          </w:p>
        </w:tc>
        <w:tc>
          <w:tcPr>
            <w:tcW w:w="6771" w:type="dxa"/>
          </w:tcPr>
          <w:p w14:paraId="46D1A8F9"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kern w:val="0"/>
                <w:sz w:val="24"/>
                <w:szCs w:val="24"/>
                <w:lang w:val="en-GB" w:eastAsia="en-GB"/>
                <w14:ligatures w14:val="none"/>
              </w:rPr>
            </w:pPr>
          </w:p>
        </w:tc>
      </w:tr>
      <w:tr w:rsidR="00F8337A" w:rsidRPr="00C01921" w14:paraId="0532CC95" w14:textId="77777777" w:rsidTr="00F8337A">
        <w:tc>
          <w:tcPr>
            <w:tcW w:w="2515" w:type="dxa"/>
            <w:shd w:val="clear" w:color="auto" w:fill="E6E6E6"/>
          </w:tcPr>
          <w:p w14:paraId="2B631193"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b/>
                <w:bCs/>
                <w:kern w:val="0"/>
                <w:sz w:val="24"/>
                <w:szCs w:val="24"/>
                <w:lang w:val="en-GB" w:eastAsia="en-GB"/>
                <w14:ligatures w14:val="none"/>
              </w:rPr>
            </w:pPr>
            <w:r w:rsidRPr="00C01921">
              <w:rPr>
                <w:rFonts w:ascii="Times New Roman" w:eastAsia="Times New Roman" w:hAnsi="Times New Roman" w:cs="Times New Roman"/>
                <w:b/>
                <w:bCs/>
                <w:kern w:val="0"/>
                <w:sz w:val="24"/>
                <w:szCs w:val="24"/>
                <w:lang w:val="en-GB" w:eastAsia="en-GB"/>
                <w14:ligatures w14:val="none"/>
              </w:rPr>
              <w:t>Organisation:</w:t>
            </w:r>
          </w:p>
        </w:tc>
        <w:tc>
          <w:tcPr>
            <w:tcW w:w="6771" w:type="dxa"/>
          </w:tcPr>
          <w:p w14:paraId="12A5FEF6"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kern w:val="0"/>
                <w:sz w:val="24"/>
                <w:szCs w:val="24"/>
                <w:lang w:val="en-GB" w:eastAsia="en-GB"/>
                <w14:ligatures w14:val="none"/>
              </w:rPr>
            </w:pPr>
          </w:p>
        </w:tc>
      </w:tr>
      <w:tr w:rsidR="00F8337A" w:rsidRPr="00C01921" w14:paraId="1835420B" w14:textId="77777777" w:rsidTr="00F8337A">
        <w:tc>
          <w:tcPr>
            <w:tcW w:w="2515" w:type="dxa"/>
            <w:shd w:val="clear" w:color="auto" w:fill="E6E6E6"/>
          </w:tcPr>
          <w:p w14:paraId="08DF1FDD"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b/>
                <w:bCs/>
                <w:kern w:val="0"/>
                <w:sz w:val="24"/>
                <w:szCs w:val="24"/>
                <w:lang w:val="en-GB" w:eastAsia="en-GB"/>
                <w14:ligatures w14:val="none"/>
              </w:rPr>
            </w:pPr>
            <w:r w:rsidRPr="00C01921">
              <w:rPr>
                <w:rFonts w:ascii="Times New Roman" w:eastAsia="Times New Roman" w:hAnsi="Times New Roman" w:cs="Times New Roman"/>
                <w:b/>
                <w:bCs/>
                <w:kern w:val="0"/>
                <w:sz w:val="24"/>
                <w:szCs w:val="24"/>
                <w:lang w:val="en-GB" w:eastAsia="en-GB"/>
                <w14:ligatures w14:val="none"/>
              </w:rPr>
              <w:t>Position:</w:t>
            </w:r>
          </w:p>
        </w:tc>
        <w:tc>
          <w:tcPr>
            <w:tcW w:w="6771" w:type="dxa"/>
          </w:tcPr>
          <w:p w14:paraId="72D60972"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kern w:val="0"/>
                <w:sz w:val="24"/>
                <w:szCs w:val="24"/>
                <w:lang w:val="en-GB" w:eastAsia="en-GB"/>
                <w14:ligatures w14:val="none"/>
              </w:rPr>
            </w:pPr>
          </w:p>
        </w:tc>
      </w:tr>
      <w:tr w:rsidR="00F8337A" w:rsidRPr="00C01921" w14:paraId="4ABD1812" w14:textId="77777777" w:rsidTr="00F8337A">
        <w:tc>
          <w:tcPr>
            <w:tcW w:w="2515" w:type="dxa"/>
            <w:shd w:val="clear" w:color="auto" w:fill="E6E6E6"/>
          </w:tcPr>
          <w:p w14:paraId="4E335B90"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b/>
                <w:bCs/>
                <w:kern w:val="0"/>
                <w:sz w:val="24"/>
                <w:szCs w:val="24"/>
                <w:lang w:val="en-GB" w:eastAsia="en-GB"/>
                <w14:ligatures w14:val="none"/>
              </w:rPr>
            </w:pPr>
            <w:r w:rsidRPr="00C01921">
              <w:rPr>
                <w:rFonts w:ascii="Times New Roman" w:eastAsia="Times New Roman" w:hAnsi="Times New Roman" w:cs="Times New Roman"/>
                <w:b/>
                <w:bCs/>
                <w:kern w:val="0"/>
                <w:sz w:val="24"/>
                <w:szCs w:val="24"/>
                <w:lang w:val="en-GB" w:eastAsia="en-GB"/>
                <w14:ligatures w14:val="none"/>
              </w:rPr>
              <w:t>Signature:</w:t>
            </w:r>
          </w:p>
        </w:tc>
        <w:tc>
          <w:tcPr>
            <w:tcW w:w="6771" w:type="dxa"/>
          </w:tcPr>
          <w:p w14:paraId="234C8CAA"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kern w:val="0"/>
                <w:sz w:val="24"/>
                <w:szCs w:val="24"/>
                <w:lang w:val="en-GB" w:eastAsia="en-GB"/>
                <w14:ligatures w14:val="none"/>
              </w:rPr>
            </w:pPr>
          </w:p>
        </w:tc>
      </w:tr>
      <w:tr w:rsidR="00F8337A" w:rsidRPr="00C01921" w14:paraId="748F51EB" w14:textId="77777777" w:rsidTr="00F8337A">
        <w:trPr>
          <w:trHeight w:val="422"/>
        </w:trPr>
        <w:tc>
          <w:tcPr>
            <w:tcW w:w="2515" w:type="dxa"/>
            <w:shd w:val="clear" w:color="auto" w:fill="E6E6E6"/>
          </w:tcPr>
          <w:p w14:paraId="53513ADD"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b/>
                <w:bCs/>
                <w:kern w:val="0"/>
                <w:sz w:val="24"/>
                <w:szCs w:val="24"/>
                <w:lang w:val="en-GB" w:eastAsia="en-GB"/>
                <w14:ligatures w14:val="none"/>
              </w:rPr>
            </w:pPr>
            <w:r w:rsidRPr="00C01921">
              <w:rPr>
                <w:rFonts w:ascii="Times New Roman" w:eastAsia="Times New Roman" w:hAnsi="Times New Roman" w:cs="Times New Roman"/>
                <w:b/>
                <w:bCs/>
                <w:kern w:val="0"/>
                <w:sz w:val="24"/>
                <w:szCs w:val="24"/>
                <w:lang w:val="en-GB" w:eastAsia="en-GB"/>
                <w14:ligatures w14:val="none"/>
              </w:rPr>
              <w:lastRenderedPageBreak/>
              <w:t>Date and place:</w:t>
            </w:r>
          </w:p>
        </w:tc>
        <w:tc>
          <w:tcPr>
            <w:tcW w:w="6771" w:type="dxa"/>
          </w:tcPr>
          <w:p w14:paraId="6E4BFF55" w14:textId="77777777" w:rsidR="00F8337A" w:rsidRPr="00C01921" w:rsidRDefault="00F8337A" w:rsidP="0057660B">
            <w:pPr>
              <w:tabs>
                <w:tab w:val="left" w:pos="-284"/>
              </w:tabs>
              <w:spacing w:before="120" w:after="0" w:line="240" w:lineRule="exact"/>
              <w:jc w:val="both"/>
              <w:rPr>
                <w:rFonts w:ascii="Times New Roman" w:eastAsia="Times New Roman" w:hAnsi="Times New Roman" w:cs="Times New Roman"/>
                <w:kern w:val="0"/>
                <w:sz w:val="24"/>
                <w:szCs w:val="24"/>
                <w:lang w:val="en-GB" w:eastAsia="en-GB"/>
                <w14:ligatures w14:val="none"/>
              </w:rPr>
            </w:pPr>
          </w:p>
        </w:tc>
      </w:tr>
    </w:tbl>
    <w:p w14:paraId="6A993942" w14:textId="2FCD74D3" w:rsidR="00831CA8" w:rsidRPr="00831CA8" w:rsidRDefault="00831CA8" w:rsidP="006C1772">
      <w:pPr>
        <w:tabs>
          <w:tab w:val="left" w:pos="1256"/>
        </w:tabs>
        <w:rPr>
          <w:rFonts w:ascii="Times New Roman" w:hAnsi="Times New Roman" w:cs="Times New Roman"/>
          <w:sz w:val="24"/>
          <w:szCs w:val="24"/>
        </w:rPr>
      </w:pPr>
    </w:p>
    <w:sectPr w:rsidR="00831CA8" w:rsidRPr="00831CA8" w:rsidSect="001208CE">
      <w:headerReference w:type="default" r:id="rId8"/>
      <w:pgSz w:w="12240" w:h="15840"/>
      <w:pgMar w:top="900" w:right="1440" w:bottom="1440" w:left="1440" w:header="720" w:footer="1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C69D" w14:textId="77777777" w:rsidR="0003600F" w:rsidRDefault="0003600F" w:rsidP="004E62A1">
      <w:pPr>
        <w:spacing w:after="0" w:line="240" w:lineRule="auto"/>
      </w:pPr>
      <w:r>
        <w:separator/>
      </w:r>
    </w:p>
  </w:endnote>
  <w:endnote w:type="continuationSeparator" w:id="0">
    <w:p w14:paraId="2103F837" w14:textId="77777777" w:rsidR="0003600F" w:rsidRDefault="0003600F" w:rsidP="004E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A0E8" w14:textId="77777777" w:rsidR="0003600F" w:rsidRDefault="0003600F" w:rsidP="004E62A1">
      <w:pPr>
        <w:spacing w:after="0" w:line="240" w:lineRule="auto"/>
      </w:pPr>
      <w:r>
        <w:separator/>
      </w:r>
    </w:p>
  </w:footnote>
  <w:footnote w:type="continuationSeparator" w:id="0">
    <w:p w14:paraId="6C0C009C" w14:textId="77777777" w:rsidR="0003600F" w:rsidRDefault="0003600F" w:rsidP="004E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7478" w14:textId="452AEAAE" w:rsidR="004E62A1" w:rsidRDefault="004E62A1">
    <w:pPr>
      <w:pStyle w:val="Header"/>
    </w:pPr>
    <w:r>
      <w:t>LOGO of the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1D"/>
    <w:rsid w:val="0003600F"/>
    <w:rsid w:val="00081BC4"/>
    <w:rsid w:val="002D7727"/>
    <w:rsid w:val="004E62A1"/>
    <w:rsid w:val="005F19C4"/>
    <w:rsid w:val="0069155D"/>
    <w:rsid w:val="006C1772"/>
    <w:rsid w:val="00831CA8"/>
    <w:rsid w:val="009C3B1D"/>
    <w:rsid w:val="00E70852"/>
    <w:rsid w:val="00F8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F919"/>
  <w15:chartTrackingRefBased/>
  <w15:docId w15:val="{D570E9C4-06D3-4921-A9DA-80640C31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D7727"/>
    <w:rPr>
      <w:color w:val="0000FF"/>
      <w:u w:val="single"/>
    </w:rPr>
  </w:style>
  <w:style w:type="paragraph" w:styleId="Header">
    <w:name w:val="header"/>
    <w:basedOn w:val="Normal"/>
    <w:link w:val="HeaderChar"/>
    <w:uiPriority w:val="99"/>
    <w:unhideWhenUsed/>
    <w:rsid w:val="004E6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2A1"/>
  </w:style>
  <w:style w:type="paragraph" w:styleId="Footer">
    <w:name w:val="footer"/>
    <w:basedOn w:val="Normal"/>
    <w:link w:val="FooterChar"/>
    <w:uiPriority w:val="99"/>
    <w:unhideWhenUsed/>
    <w:rsid w:val="004E6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kis.ec.europa.eu/display/ExactExternalWiki/2.+Basic+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Mirela Aqimandriti</cp:lastModifiedBy>
  <cp:revision>8</cp:revision>
  <dcterms:created xsi:type="dcterms:W3CDTF">2023-11-09T13:47:00Z</dcterms:created>
  <dcterms:modified xsi:type="dcterms:W3CDTF">2025-04-04T07:49:00Z</dcterms:modified>
</cp:coreProperties>
</file>